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CB73" w14:textId="77777777" w:rsidR="009458AB" w:rsidRPr="001C10F8" w:rsidRDefault="009458AB" w:rsidP="008D47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7BA1758" w14:textId="38E2F196" w:rsidR="002F1051" w:rsidRPr="001C10F8" w:rsidRDefault="002F1051" w:rsidP="009458AB">
      <w:pPr>
        <w:rPr>
          <w:rFonts w:ascii="Arial" w:hAnsi="Arial" w:cs="Arial"/>
          <w:b/>
          <w:bCs/>
          <w:sz w:val="32"/>
          <w:szCs w:val="32"/>
        </w:rPr>
      </w:pPr>
      <w:r w:rsidRPr="001C10F8">
        <w:rPr>
          <w:rFonts w:ascii="Arial" w:hAnsi="Arial" w:cs="Arial"/>
          <w:b/>
          <w:bCs/>
          <w:sz w:val="32"/>
          <w:szCs w:val="32"/>
        </w:rPr>
        <w:t>Colosseum Dental</w:t>
      </w:r>
      <w:r w:rsidR="00E71C4A" w:rsidRPr="001C10F8">
        <w:rPr>
          <w:rFonts w:ascii="Arial" w:hAnsi="Arial" w:cs="Arial"/>
          <w:b/>
          <w:bCs/>
          <w:sz w:val="32"/>
          <w:szCs w:val="32"/>
        </w:rPr>
        <w:t xml:space="preserve"> Gender Pay Report 2020/21</w:t>
      </w:r>
    </w:p>
    <w:p w14:paraId="5B99A710" w14:textId="77777777" w:rsidR="001C10F8" w:rsidRDefault="001C10F8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4ED0F32D" w14:textId="0F1B7D77" w:rsidR="009835B6" w:rsidRPr="001C10F8" w:rsidRDefault="008E2F56">
      <w:pPr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t>Commitment</w:t>
      </w:r>
    </w:p>
    <w:p w14:paraId="393984C2" w14:textId="7BC555BA" w:rsidR="00BF2ABF" w:rsidRPr="001C10F8" w:rsidRDefault="00BF2ABF" w:rsidP="00A702DA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 xml:space="preserve">Operating a fair pay structure, Colosseum Dental is committed to the principle of equal opportunities and equal treatment for all colleagues, in accordance with the Equality Act 2010. </w:t>
      </w:r>
    </w:p>
    <w:p w14:paraId="7F138A87" w14:textId="07A38DD6" w:rsidR="00355A54" w:rsidRPr="001C10F8" w:rsidRDefault="0031497C" w:rsidP="00A702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 that we do, we strive to demonstrate</w:t>
      </w:r>
      <w:r w:rsidR="00355A54" w:rsidRPr="001C10F8">
        <w:rPr>
          <w:rFonts w:ascii="Arial" w:hAnsi="Arial" w:cs="Arial"/>
          <w:sz w:val="20"/>
          <w:szCs w:val="20"/>
        </w:rPr>
        <w:t xml:space="preserve"> that we care more about our</w:t>
      </w:r>
      <w:r w:rsidR="009E12F3" w:rsidRPr="001C10F8">
        <w:rPr>
          <w:rFonts w:ascii="Arial" w:hAnsi="Arial" w:cs="Arial"/>
          <w:sz w:val="20"/>
          <w:szCs w:val="20"/>
        </w:rPr>
        <w:t xml:space="preserve"> people</w:t>
      </w:r>
      <w:r w:rsidR="00DD4DFD" w:rsidRPr="001C10F8">
        <w:rPr>
          <w:rFonts w:ascii="Arial" w:hAnsi="Arial" w:cs="Arial"/>
          <w:sz w:val="20"/>
          <w:szCs w:val="20"/>
        </w:rPr>
        <w:t xml:space="preserve">, </w:t>
      </w:r>
      <w:r w:rsidR="00355A54" w:rsidRPr="001C10F8">
        <w:rPr>
          <w:rFonts w:ascii="Arial" w:hAnsi="Arial" w:cs="Arial"/>
          <w:sz w:val="20"/>
          <w:szCs w:val="20"/>
        </w:rPr>
        <w:t>recognising that our people are our greatest asset. We want to ensure our workforce is diverse and inclusive</w:t>
      </w:r>
      <w:r w:rsidR="00A1192C">
        <w:rPr>
          <w:rFonts w:ascii="Arial" w:hAnsi="Arial" w:cs="Arial"/>
          <w:sz w:val="20"/>
          <w:szCs w:val="20"/>
        </w:rPr>
        <w:t>. W</w:t>
      </w:r>
      <w:r w:rsidR="00355A54" w:rsidRPr="001C10F8">
        <w:rPr>
          <w:rFonts w:ascii="Arial" w:hAnsi="Arial" w:cs="Arial"/>
          <w:sz w:val="20"/>
          <w:szCs w:val="20"/>
        </w:rPr>
        <w:t xml:space="preserve">e aim to recruit and retain talent by allowing </w:t>
      </w:r>
      <w:proofErr w:type="gramStart"/>
      <w:r w:rsidR="00355A54" w:rsidRPr="001C10F8">
        <w:rPr>
          <w:rFonts w:ascii="Arial" w:hAnsi="Arial" w:cs="Arial"/>
          <w:sz w:val="20"/>
          <w:szCs w:val="20"/>
        </w:rPr>
        <w:t>all of</w:t>
      </w:r>
      <w:proofErr w:type="gramEnd"/>
      <w:r w:rsidR="00355A54" w:rsidRPr="001C10F8">
        <w:rPr>
          <w:rFonts w:ascii="Arial" w:hAnsi="Arial" w:cs="Arial"/>
          <w:sz w:val="20"/>
          <w:szCs w:val="20"/>
        </w:rPr>
        <w:t xml:space="preserve"> our people the same opportunities to grow and develop whilst rewarding them for their contributions</w:t>
      </w:r>
      <w:r w:rsidR="009E12F3" w:rsidRPr="001C10F8">
        <w:rPr>
          <w:rFonts w:ascii="Arial" w:hAnsi="Arial" w:cs="Arial"/>
          <w:sz w:val="20"/>
          <w:szCs w:val="20"/>
        </w:rPr>
        <w:t xml:space="preserve">. </w:t>
      </w:r>
      <w:r w:rsidR="00A702DA" w:rsidRPr="001C10F8">
        <w:rPr>
          <w:rFonts w:ascii="Arial" w:hAnsi="Arial" w:cs="Arial"/>
          <w:sz w:val="20"/>
          <w:szCs w:val="20"/>
        </w:rPr>
        <w:t>We are confident that our HR processes and practices ensure that our people are not paid differently due to their gender.</w:t>
      </w:r>
    </w:p>
    <w:p w14:paraId="0F3BAAC9" w14:textId="7AC56C4A" w:rsidR="00355A54" w:rsidRPr="001C10F8" w:rsidRDefault="00355A54" w:rsidP="003025EC">
      <w:pPr>
        <w:spacing w:line="240" w:lineRule="auto"/>
        <w:rPr>
          <w:rFonts w:ascii="Arial" w:hAnsi="Arial" w:cs="Arial"/>
          <w:color w:val="57B1AD"/>
          <w:sz w:val="20"/>
          <w:szCs w:val="20"/>
        </w:rPr>
      </w:pPr>
    </w:p>
    <w:p w14:paraId="35A91A6E" w14:textId="603C9342" w:rsidR="00F8367E" w:rsidRPr="001C10F8" w:rsidRDefault="00A702DA" w:rsidP="00F8367E">
      <w:pPr>
        <w:rPr>
          <w:rFonts w:ascii="Arial" w:hAnsi="Arial" w:cs="Arial"/>
          <w:b/>
          <w:bCs/>
          <w:color w:val="4472C4" w:themeColor="accent1"/>
        </w:rPr>
      </w:pPr>
      <w:r w:rsidRPr="001C10F8">
        <w:rPr>
          <w:rFonts w:ascii="Arial" w:hAnsi="Arial" w:cs="Arial"/>
          <w:b/>
          <w:bCs/>
          <w:color w:val="4472C4" w:themeColor="accent1"/>
        </w:rPr>
        <w:t xml:space="preserve">2020/21 </w:t>
      </w:r>
      <w:r w:rsidR="00C132C1" w:rsidRPr="001C10F8">
        <w:rPr>
          <w:rFonts w:ascii="Arial" w:hAnsi="Arial" w:cs="Arial"/>
          <w:b/>
          <w:bCs/>
          <w:color w:val="4472C4" w:themeColor="accent1"/>
        </w:rPr>
        <w:t>Gender Pay Gap</w:t>
      </w:r>
    </w:p>
    <w:p w14:paraId="4055BD8D" w14:textId="0712FC73" w:rsidR="000254CA" w:rsidRDefault="000254CA" w:rsidP="00A702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</w:t>
      </w:r>
      <w:r w:rsidR="00BE7080">
        <w:rPr>
          <w:rFonts w:ascii="Arial" w:hAnsi="Arial" w:cs="Arial"/>
          <w:sz w:val="20"/>
          <w:szCs w:val="20"/>
        </w:rPr>
        <w:t xml:space="preserve">st of our colleagues work in one of our </w:t>
      </w:r>
      <w:r w:rsidR="00870481">
        <w:rPr>
          <w:rFonts w:ascii="Arial" w:hAnsi="Arial" w:cs="Arial"/>
          <w:sz w:val="20"/>
          <w:szCs w:val="20"/>
        </w:rPr>
        <w:t xml:space="preserve">modern </w:t>
      </w:r>
      <w:r w:rsidR="00BE7080">
        <w:rPr>
          <w:rFonts w:ascii="Arial" w:hAnsi="Arial" w:cs="Arial"/>
          <w:sz w:val="20"/>
          <w:szCs w:val="20"/>
        </w:rPr>
        <w:t>dental practices across the U</w:t>
      </w:r>
      <w:r w:rsidR="00C83430">
        <w:rPr>
          <w:rFonts w:ascii="Arial" w:hAnsi="Arial" w:cs="Arial"/>
          <w:sz w:val="20"/>
          <w:szCs w:val="20"/>
        </w:rPr>
        <w:t xml:space="preserve">nited </w:t>
      </w:r>
      <w:r w:rsidR="00BE7080">
        <w:rPr>
          <w:rFonts w:ascii="Arial" w:hAnsi="Arial" w:cs="Arial"/>
          <w:sz w:val="20"/>
          <w:szCs w:val="20"/>
        </w:rPr>
        <w:t>K</w:t>
      </w:r>
      <w:r w:rsidR="00C83430">
        <w:rPr>
          <w:rFonts w:ascii="Arial" w:hAnsi="Arial" w:cs="Arial"/>
          <w:sz w:val="20"/>
          <w:szCs w:val="20"/>
        </w:rPr>
        <w:t>ingdom</w:t>
      </w:r>
      <w:r w:rsidR="00BE7080">
        <w:rPr>
          <w:rFonts w:ascii="Arial" w:hAnsi="Arial" w:cs="Arial"/>
          <w:sz w:val="20"/>
          <w:szCs w:val="20"/>
        </w:rPr>
        <w:t xml:space="preserve">. More than </w:t>
      </w:r>
      <w:r w:rsidR="00AD322D">
        <w:rPr>
          <w:rFonts w:ascii="Arial" w:hAnsi="Arial" w:cs="Arial"/>
          <w:b/>
          <w:bCs/>
          <w:color w:val="FF6699"/>
          <w:sz w:val="20"/>
          <w:szCs w:val="20"/>
        </w:rPr>
        <w:t>92%</w:t>
      </w:r>
      <w:r>
        <w:rPr>
          <w:rFonts w:ascii="Arial" w:hAnsi="Arial" w:cs="Arial"/>
          <w:sz w:val="20"/>
          <w:szCs w:val="20"/>
        </w:rPr>
        <w:t xml:space="preserve"> </w:t>
      </w:r>
      <w:r w:rsidR="00BE7080">
        <w:rPr>
          <w:rFonts w:ascii="Arial" w:hAnsi="Arial" w:cs="Arial"/>
          <w:sz w:val="20"/>
          <w:szCs w:val="20"/>
        </w:rPr>
        <w:t xml:space="preserve">of </w:t>
      </w:r>
      <w:r w:rsidR="00E71C4A" w:rsidRPr="001C10F8">
        <w:rPr>
          <w:rFonts w:ascii="Arial" w:hAnsi="Arial" w:cs="Arial"/>
          <w:sz w:val="20"/>
          <w:szCs w:val="20"/>
        </w:rPr>
        <w:t>our workforce</w:t>
      </w:r>
      <w:r w:rsidR="00DD4DFD" w:rsidRPr="001C10F8">
        <w:rPr>
          <w:rFonts w:ascii="Arial" w:hAnsi="Arial" w:cs="Arial"/>
          <w:sz w:val="20"/>
          <w:szCs w:val="20"/>
        </w:rPr>
        <w:t xml:space="preserve"> is </w:t>
      </w:r>
      <w:r w:rsidR="00F8367E" w:rsidRPr="001C10F8">
        <w:rPr>
          <w:rFonts w:ascii="Arial" w:hAnsi="Arial" w:cs="Arial"/>
          <w:sz w:val="20"/>
          <w:szCs w:val="20"/>
        </w:rPr>
        <w:t>female</w:t>
      </w:r>
      <w:r w:rsidR="00E71C4A" w:rsidRPr="001C10F8">
        <w:rPr>
          <w:rFonts w:ascii="Arial" w:hAnsi="Arial" w:cs="Arial"/>
          <w:sz w:val="20"/>
          <w:szCs w:val="20"/>
        </w:rPr>
        <w:t>.</w:t>
      </w:r>
    </w:p>
    <w:p w14:paraId="5691D3D1" w14:textId="244A8B24" w:rsidR="000254CA" w:rsidRDefault="00BE7080" w:rsidP="00A702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gender pay gap </w:t>
      </w:r>
      <w:r w:rsidR="00F03E0E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practice level is</w:t>
      </w:r>
      <w:r w:rsidR="00CA4C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C36">
        <w:rPr>
          <w:rFonts w:ascii="Arial" w:hAnsi="Arial" w:cs="Arial"/>
          <w:sz w:val="20"/>
          <w:szCs w:val="20"/>
        </w:rPr>
        <w:t>neglible</w:t>
      </w:r>
      <w:proofErr w:type="spellEnd"/>
      <w:r w:rsidR="00CA4C36">
        <w:rPr>
          <w:rFonts w:ascii="Arial" w:hAnsi="Arial" w:cs="Arial"/>
          <w:sz w:val="20"/>
          <w:szCs w:val="20"/>
        </w:rPr>
        <w:t xml:space="preserve"> (if at all present) across roles as demonstrated in the table below.</w:t>
      </w:r>
    </w:p>
    <w:p w14:paraId="42DD2979" w14:textId="5669C58F" w:rsidR="00DF2595" w:rsidRPr="001C10F8" w:rsidRDefault="00E71C4A" w:rsidP="00A702DA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>Our support hub</w:t>
      </w:r>
      <w:r w:rsidR="009E12F3" w:rsidRPr="001C10F8">
        <w:rPr>
          <w:rFonts w:ascii="Arial" w:hAnsi="Arial" w:cs="Arial"/>
          <w:sz w:val="20"/>
          <w:szCs w:val="20"/>
        </w:rPr>
        <w:t xml:space="preserve"> </w:t>
      </w:r>
      <w:r w:rsidRPr="001C10F8">
        <w:rPr>
          <w:rFonts w:ascii="Arial" w:hAnsi="Arial" w:cs="Arial"/>
          <w:sz w:val="20"/>
          <w:szCs w:val="20"/>
        </w:rPr>
        <w:t>includes our most senior appointed roles within the organisation</w:t>
      </w:r>
      <w:r w:rsidR="00DE07D4">
        <w:rPr>
          <w:rFonts w:ascii="Arial" w:hAnsi="Arial" w:cs="Arial"/>
          <w:sz w:val="20"/>
          <w:szCs w:val="20"/>
        </w:rPr>
        <w:t>. While our dominant gender within the organisation is female, there is a greater balance across supporting roles and functions than</w:t>
      </w:r>
      <w:r w:rsidR="00026292" w:rsidRPr="001C10F8">
        <w:rPr>
          <w:rFonts w:ascii="Arial" w:hAnsi="Arial" w:cs="Arial"/>
          <w:sz w:val="20"/>
          <w:szCs w:val="20"/>
        </w:rPr>
        <w:t xml:space="preserve"> </w:t>
      </w:r>
      <w:r w:rsidR="00DE07D4">
        <w:rPr>
          <w:rFonts w:ascii="Arial" w:hAnsi="Arial" w:cs="Arial"/>
          <w:sz w:val="20"/>
          <w:szCs w:val="20"/>
        </w:rPr>
        <w:t xml:space="preserve">among </w:t>
      </w:r>
      <w:r w:rsidR="00C86FB8">
        <w:rPr>
          <w:rFonts w:ascii="Arial" w:hAnsi="Arial" w:cs="Arial"/>
          <w:sz w:val="20"/>
          <w:szCs w:val="20"/>
        </w:rPr>
        <w:t>practice-level teams</w:t>
      </w:r>
      <w:r w:rsidR="00026292" w:rsidRPr="001C10F8">
        <w:rPr>
          <w:rFonts w:ascii="Arial" w:hAnsi="Arial" w:cs="Arial"/>
          <w:sz w:val="20"/>
          <w:szCs w:val="20"/>
        </w:rPr>
        <w:t xml:space="preserve">. </w:t>
      </w:r>
      <w:r w:rsidRPr="001C10F8">
        <w:rPr>
          <w:rFonts w:ascii="Arial" w:hAnsi="Arial" w:cs="Arial"/>
          <w:sz w:val="20"/>
          <w:szCs w:val="20"/>
        </w:rPr>
        <w:t xml:space="preserve"> </w:t>
      </w:r>
    </w:p>
    <w:p w14:paraId="3367B272" w14:textId="7B06C820" w:rsidR="00F8367E" w:rsidRPr="001C10F8" w:rsidRDefault="00E71C4A" w:rsidP="00A702DA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 xml:space="preserve">Roles within </w:t>
      </w:r>
      <w:r w:rsidR="00465242">
        <w:rPr>
          <w:rFonts w:ascii="Arial" w:hAnsi="Arial" w:cs="Arial"/>
          <w:sz w:val="20"/>
          <w:szCs w:val="20"/>
        </w:rPr>
        <w:t>the support hub</w:t>
      </w:r>
      <w:r w:rsidRPr="001C10F8">
        <w:rPr>
          <w:rFonts w:ascii="Arial" w:hAnsi="Arial" w:cs="Arial"/>
          <w:sz w:val="20"/>
          <w:szCs w:val="20"/>
        </w:rPr>
        <w:t xml:space="preserve"> </w:t>
      </w:r>
      <w:r w:rsidR="00DF2595" w:rsidRPr="001C10F8">
        <w:rPr>
          <w:rFonts w:ascii="Arial" w:hAnsi="Arial" w:cs="Arial"/>
          <w:sz w:val="20"/>
          <w:szCs w:val="20"/>
        </w:rPr>
        <w:t>attract</w:t>
      </w:r>
      <w:r w:rsidR="00026292" w:rsidRPr="001C10F8">
        <w:rPr>
          <w:rFonts w:ascii="Arial" w:hAnsi="Arial" w:cs="Arial"/>
          <w:sz w:val="20"/>
          <w:szCs w:val="20"/>
        </w:rPr>
        <w:t xml:space="preserve"> a higher </w:t>
      </w:r>
      <w:r w:rsidR="00C86FB8">
        <w:rPr>
          <w:rFonts w:ascii="Arial" w:hAnsi="Arial" w:cs="Arial"/>
          <w:sz w:val="20"/>
          <w:szCs w:val="20"/>
        </w:rPr>
        <w:t>pay rate, with male</w:t>
      </w:r>
      <w:r w:rsidRPr="001C10F8">
        <w:rPr>
          <w:rFonts w:ascii="Arial" w:hAnsi="Arial" w:cs="Arial"/>
          <w:sz w:val="20"/>
          <w:szCs w:val="20"/>
        </w:rPr>
        <w:t xml:space="preserve"> appointments holding </w:t>
      </w:r>
      <w:proofErr w:type="gramStart"/>
      <w:r w:rsidRPr="001C10F8">
        <w:rPr>
          <w:rFonts w:ascii="Arial" w:hAnsi="Arial" w:cs="Arial"/>
          <w:sz w:val="20"/>
          <w:szCs w:val="20"/>
        </w:rPr>
        <w:t>the majority of</w:t>
      </w:r>
      <w:proofErr w:type="gramEnd"/>
      <w:r w:rsidRPr="001C10F8">
        <w:rPr>
          <w:rFonts w:ascii="Arial" w:hAnsi="Arial" w:cs="Arial"/>
          <w:sz w:val="20"/>
          <w:szCs w:val="20"/>
        </w:rPr>
        <w:t xml:space="preserve"> the executive and senior leadership roles</w:t>
      </w:r>
      <w:r w:rsidR="009E12F3" w:rsidRPr="001C10F8">
        <w:rPr>
          <w:rFonts w:ascii="Arial" w:hAnsi="Arial" w:cs="Arial"/>
          <w:sz w:val="20"/>
          <w:szCs w:val="20"/>
        </w:rPr>
        <w:t xml:space="preserve"> in 2020</w:t>
      </w:r>
      <w:r w:rsidRPr="001C10F8">
        <w:rPr>
          <w:rFonts w:ascii="Arial" w:hAnsi="Arial" w:cs="Arial"/>
          <w:sz w:val="20"/>
          <w:szCs w:val="20"/>
        </w:rPr>
        <w:t>.</w:t>
      </w:r>
    </w:p>
    <w:p w14:paraId="2E9517C4" w14:textId="13215564" w:rsidR="00026292" w:rsidRPr="001C10F8" w:rsidRDefault="00026292" w:rsidP="00A702DA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 xml:space="preserve">Females make up </w:t>
      </w:r>
      <w:r w:rsidRPr="001C10F8">
        <w:rPr>
          <w:rFonts w:ascii="Arial" w:hAnsi="Arial" w:cs="Arial"/>
          <w:b/>
          <w:bCs/>
          <w:color w:val="FF6699"/>
          <w:sz w:val="20"/>
          <w:szCs w:val="20"/>
        </w:rPr>
        <w:t xml:space="preserve">88% </w:t>
      </w:r>
      <w:r w:rsidRPr="001C10F8">
        <w:rPr>
          <w:rFonts w:ascii="Arial" w:hAnsi="Arial" w:cs="Arial"/>
          <w:sz w:val="20"/>
          <w:szCs w:val="20"/>
        </w:rPr>
        <w:t>of our workforce in higher</w:t>
      </w:r>
      <w:r w:rsidR="00A1192C">
        <w:rPr>
          <w:rFonts w:ascii="Arial" w:hAnsi="Arial" w:cs="Arial"/>
          <w:sz w:val="20"/>
          <w:szCs w:val="20"/>
        </w:rPr>
        <w:t>-</w:t>
      </w:r>
      <w:r w:rsidRPr="001C10F8">
        <w:rPr>
          <w:rFonts w:ascii="Arial" w:hAnsi="Arial" w:cs="Arial"/>
          <w:sz w:val="20"/>
          <w:szCs w:val="20"/>
        </w:rPr>
        <w:t>paid roles within the organisation</w:t>
      </w:r>
      <w:r w:rsidR="009E12F3" w:rsidRPr="001C10F8">
        <w:rPr>
          <w:rFonts w:ascii="Arial" w:hAnsi="Arial" w:cs="Arial"/>
          <w:sz w:val="20"/>
          <w:szCs w:val="20"/>
        </w:rPr>
        <w:t>,</w:t>
      </w:r>
      <w:r w:rsidRPr="001C10F8">
        <w:rPr>
          <w:rFonts w:ascii="Arial" w:hAnsi="Arial" w:cs="Arial"/>
          <w:sz w:val="20"/>
          <w:szCs w:val="20"/>
        </w:rPr>
        <w:t xml:space="preserve"> with </w:t>
      </w:r>
      <w:r w:rsidR="00677408" w:rsidRPr="00677408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3</w:t>
      </w:r>
      <w:r w:rsidRPr="00677408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%</w:t>
      </w:r>
      <w:r w:rsidRPr="00B6477C">
        <w:rPr>
          <w:rFonts w:ascii="Arial" w:hAnsi="Arial" w:cs="Arial"/>
          <w:sz w:val="20"/>
          <w:szCs w:val="20"/>
        </w:rPr>
        <w:t xml:space="preserve"> </w:t>
      </w:r>
      <w:r w:rsidRPr="001C10F8">
        <w:rPr>
          <w:rFonts w:ascii="Arial" w:hAnsi="Arial" w:cs="Arial"/>
          <w:sz w:val="20"/>
          <w:szCs w:val="20"/>
        </w:rPr>
        <w:t>of our male workforce holding the highest executive positions</w:t>
      </w:r>
      <w:r w:rsidR="00DD4DFD" w:rsidRPr="001C10F8">
        <w:rPr>
          <w:rFonts w:ascii="Arial" w:hAnsi="Arial" w:cs="Arial"/>
          <w:sz w:val="20"/>
          <w:szCs w:val="20"/>
        </w:rPr>
        <w:t xml:space="preserve">. </w:t>
      </w:r>
    </w:p>
    <w:p w14:paraId="4E972461" w14:textId="4C56FF76" w:rsidR="00117193" w:rsidRPr="001C10F8" w:rsidRDefault="00117193" w:rsidP="00F8367E">
      <w:pPr>
        <w:rPr>
          <w:rFonts w:ascii="Arial" w:hAnsi="Arial" w:cs="Arial"/>
          <w:b/>
          <w:bCs/>
          <w:sz w:val="20"/>
          <w:szCs w:val="20"/>
        </w:rPr>
      </w:pPr>
    </w:p>
    <w:p w14:paraId="3B337279" w14:textId="575E8D66" w:rsidR="00117193" w:rsidRPr="001C10F8" w:rsidRDefault="00117193" w:rsidP="00117193">
      <w:pPr>
        <w:rPr>
          <w:rFonts w:ascii="Arial" w:hAnsi="Arial" w:cs="Arial"/>
          <w:b/>
          <w:bCs/>
          <w:color w:val="4472C4" w:themeColor="accent1"/>
        </w:rPr>
      </w:pPr>
      <w:r w:rsidRPr="001C10F8">
        <w:rPr>
          <w:rFonts w:ascii="Arial" w:hAnsi="Arial" w:cs="Arial"/>
          <w:b/>
          <w:bCs/>
          <w:color w:val="4472C4" w:themeColor="accent1"/>
        </w:rPr>
        <w:t>Equality and Fairness</w:t>
      </w:r>
    </w:p>
    <w:p w14:paraId="14C17314" w14:textId="1CF0118A" w:rsidR="00B6477C" w:rsidRPr="001C10F8" w:rsidRDefault="00B6477C" w:rsidP="003E019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proud</w:t>
      </w:r>
      <w:r w:rsidRPr="001C10F8">
        <w:rPr>
          <w:rFonts w:ascii="Arial" w:hAnsi="Arial" w:cs="Arial"/>
          <w:sz w:val="20"/>
          <w:szCs w:val="20"/>
        </w:rPr>
        <w:t xml:space="preserve"> that male</w:t>
      </w:r>
      <w:r w:rsidR="0025413A">
        <w:rPr>
          <w:rFonts w:ascii="Arial" w:hAnsi="Arial" w:cs="Arial"/>
          <w:sz w:val="20"/>
          <w:szCs w:val="20"/>
        </w:rPr>
        <w:t>s</w:t>
      </w:r>
      <w:r w:rsidRPr="001C10F8">
        <w:rPr>
          <w:rFonts w:ascii="Arial" w:hAnsi="Arial" w:cs="Arial"/>
          <w:sz w:val="20"/>
          <w:szCs w:val="20"/>
        </w:rPr>
        <w:t xml:space="preserve"> and females, in similar</w:t>
      </w:r>
      <w:r w:rsidR="00677408">
        <w:rPr>
          <w:rFonts w:ascii="Arial" w:hAnsi="Arial" w:cs="Arial"/>
          <w:sz w:val="20"/>
          <w:szCs w:val="20"/>
        </w:rPr>
        <w:t xml:space="preserve"> or</w:t>
      </w:r>
      <w:r w:rsidRPr="001C10F8">
        <w:rPr>
          <w:rFonts w:ascii="Arial" w:hAnsi="Arial" w:cs="Arial"/>
          <w:sz w:val="20"/>
          <w:szCs w:val="20"/>
        </w:rPr>
        <w:t xml:space="preserve"> like for like roles within our practice teams</w:t>
      </w:r>
      <w:r w:rsidR="0025413A">
        <w:rPr>
          <w:rFonts w:ascii="Arial" w:hAnsi="Arial" w:cs="Arial"/>
          <w:sz w:val="20"/>
          <w:szCs w:val="20"/>
        </w:rPr>
        <w:t>,</w:t>
      </w:r>
      <w:r w:rsidRPr="001C10F8">
        <w:rPr>
          <w:rFonts w:ascii="Arial" w:hAnsi="Arial" w:cs="Arial"/>
          <w:sz w:val="20"/>
          <w:szCs w:val="20"/>
        </w:rPr>
        <w:t xml:space="preserve"> are paid equally. </w:t>
      </w:r>
    </w:p>
    <w:p w14:paraId="302FD2E5" w14:textId="18A761A8" w:rsidR="00B6477C" w:rsidRPr="001C10F8" w:rsidRDefault="003E019C" w:rsidP="003E019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85A2513" wp14:editId="50223EE7">
            <wp:extent cx="3716320" cy="194807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8436" cy="19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58835" w14:textId="485D0432" w:rsidR="00672481" w:rsidRPr="002D0C6C" w:rsidRDefault="00672481" w:rsidP="003E019C">
      <w:pPr>
        <w:spacing w:line="276" w:lineRule="auto"/>
        <w:jc w:val="center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2D0C6C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Values </w:t>
      </w:r>
      <w:r>
        <w:rPr>
          <w:rFonts w:ascii="Arial" w:hAnsi="Arial" w:cs="Arial"/>
          <w:i/>
          <w:iCs/>
          <w:color w:val="4472C4" w:themeColor="accent1"/>
          <w:sz w:val="20"/>
          <w:szCs w:val="20"/>
        </w:rPr>
        <w:t>&lt;</w:t>
      </w:r>
      <w:r w:rsidRPr="002D0C6C">
        <w:rPr>
          <w:rFonts w:ascii="Arial" w:hAnsi="Arial" w:cs="Arial"/>
          <w:i/>
          <w:iCs/>
          <w:color w:val="4472C4" w:themeColor="accent1"/>
          <w:sz w:val="20"/>
          <w:szCs w:val="20"/>
        </w:rPr>
        <w:t>1% margin have been referenced under ‘Equal Pay’</w:t>
      </w:r>
    </w:p>
    <w:p w14:paraId="7B82064F" w14:textId="734737D0" w:rsidR="00465242" w:rsidRDefault="00465242" w:rsidP="009E12F3">
      <w:pPr>
        <w:spacing w:line="276" w:lineRule="auto"/>
        <w:rPr>
          <w:rFonts w:ascii="Arial" w:hAnsi="Arial" w:cs="Arial"/>
          <w:sz w:val="20"/>
          <w:szCs w:val="20"/>
        </w:rPr>
      </w:pPr>
    </w:p>
    <w:p w14:paraId="0E351084" w14:textId="24C74570" w:rsidR="00672481" w:rsidRDefault="00672481" w:rsidP="009E12F3">
      <w:pPr>
        <w:spacing w:line="276" w:lineRule="auto"/>
        <w:rPr>
          <w:rFonts w:ascii="Arial" w:hAnsi="Arial" w:cs="Arial"/>
          <w:sz w:val="20"/>
          <w:szCs w:val="20"/>
        </w:rPr>
      </w:pPr>
    </w:p>
    <w:p w14:paraId="0BBF96FB" w14:textId="77777777" w:rsidR="00672481" w:rsidRDefault="00672481" w:rsidP="009E12F3">
      <w:pPr>
        <w:spacing w:line="276" w:lineRule="auto"/>
        <w:rPr>
          <w:rFonts w:ascii="Arial" w:hAnsi="Arial" w:cs="Arial"/>
          <w:sz w:val="20"/>
          <w:szCs w:val="20"/>
        </w:rPr>
      </w:pPr>
    </w:p>
    <w:p w14:paraId="79961003" w14:textId="500FE4FD" w:rsidR="00465242" w:rsidRDefault="00672481" w:rsidP="009E12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2922311" w14:textId="26A53751" w:rsidR="00DD4DFD" w:rsidRDefault="00DD4DFD" w:rsidP="009E12F3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>Females are the largest group of employees in all quartiles of pay</w:t>
      </w:r>
      <w:r w:rsidR="00672481">
        <w:rPr>
          <w:rFonts w:ascii="Arial" w:hAnsi="Arial" w:cs="Arial"/>
          <w:sz w:val="20"/>
          <w:szCs w:val="20"/>
        </w:rPr>
        <w:t>.</w:t>
      </w:r>
      <w:r w:rsidR="00812C42">
        <w:rPr>
          <w:rFonts w:ascii="Arial" w:hAnsi="Arial" w:cs="Arial"/>
          <w:sz w:val="20"/>
          <w:szCs w:val="20"/>
        </w:rPr>
        <w:t xml:space="preserve"> </w:t>
      </w:r>
      <w:r w:rsidR="00672481">
        <w:rPr>
          <w:rFonts w:ascii="Arial" w:hAnsi="Arial" w:cs="Arial"/>
          <w:sz w:val="20"/>
          <w:szCs w:val="20"/>
        </w:rPr>
        <w:t>T</w:t>
      </w:r>
      <w:r w:rsidRPr="001C10F8">
        <w:rPr>
          <w:rFonts w:ascii="Arial" w:hAnsi="Arial" w:cs="Arial"/>
          <w:sz w:val="20"/>
          <w:szCs w:val="20"/>
        </w:rPr>
        <w:t xml:space="preserve">he mean (average) gender pay gap at 65% for 2020/21 is solely subject to the </w:t>
      </w:r>
      <w:r w:rsidR="009458AB" w:rsidRPr="001C10F8">
        <w:rPr>
          <w:rFonts w:ascii="Arial" w:hAnsi="Arial" w:cs="Arial"/>
          <w:sz w:val="20"/>
          <w:szCs w:val="20"/>
        </w:rPr>
        <w:t>predominant</w:t>
      </w:r>
      <w:r w:rsidR="0060795E" w:rsidRPr="001C10F8">
        <w:rPr>
          <w:rFonts w:ascii="Arial" w:hAnsi="Arial" w:cs="Arial"/>
          <w:sz w:val="20"/>
          <w:szCs w:val="20"/>
        </w:rPr>
        <w:t xml:space="preserve">ly </w:t>
      </w:r>
      <w:r w:rsidRPr="001C10F8">
        <w:rPr>
          <w:rFonts w:ascii="Arial" w:hAnsi="Arial" w:cs="Arial"/>
          <w:sz w:val="20"/>
          <w:szCs w:val="20"/>
        </w:rPr>
        <w:t>male appointments in our executive team.</w:t>
      </w:r>
    </w:p>
    <w:p w14:paraId="2E8A77F3" w14:textId="5947FF02" w:rsidR="006E4AD5" w:rsidRDefault="006E4AD5" w:rsidP="009E12F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0EE118" wp14:editId="16D3458C">
            <wp:extent cx="5731510" cy="1336040"/>
            <wp:effectExtent l="0" t="0" r="2540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642F" w14:textId="2BBA8B9B" w:rsidR="00465242" w:rsidRDefault="001B17C0" w:rsidP="009E12F3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 xml:space="preserve">The high median (mid-point) pay gap at 33% </w:t>
      </w:r>
      <w:r w:rsidR="003F37EA">
        <w:rPr>
          <w:rFonts w:ascii="Arial" w:hAnsi="Arial" w:cs="Arial"/>
          <w:sz w:val="20"/>
          <w:szCs w:val="20"/>
        </w:rPr>
        <w:t>reflects</w:t>
      </w:r>
      <w:r w:rsidRPr="001C10F8">
        <w:rPr>
          <w:rFonts w:ascii="Arial" w:hAnsi="Arial" w:cs="Arial"/>
          <w:sz w:val="20"/>
          <w:szCs w:val="20"/>
        </w:rPr>
        <w:t xml:space="preserve"> a </w:t>
      </w:r>
      <w:r w:rsidR="00DD4DFD" w:rsidRPr="001C10F8">
        <w:rPr>
          <w:rFonts w:ascii="Arial" w:hAnsi="Arial" w:cs="Arial"/>
          <w:sz w:val="20"/>
          <w:szCs w:val="20"/>
        </w:rPr>
        <w:t xml:space="preserve">substantial volume </w:t>
      </w:r>
      <w:r w:rsidRPr="001C10F8">
        <w:rPr>
          <w:rFonts w:ascii="Arial" w:hAnsi="Arial" w:cs="Arial"/>
          <w:sz w:val="20"/>
          <w:szCs w:val="20"/>
        </w:rPr>
        <w:t>of female leavers, embark</w:t>
      </w:r>
      <w:r w:rsidR="009458AB" w:rsidRPr="001C10F8">
        <w:rPr>
          <w:rFonts w:ascii="Arial" w:hAnsi="Arial" w:cs="Arial"/>
          <w:sz w:val="20"/>
          <w:szCs w:val="20"/>
        </w:rPr>
        <w:t>ing</w:t>
      </w:r>
      <w:r w:rsidRPr="001C10F8">
        <w:rPr>
          <w:rFonts w:ascii="Arial" w:hAnsi="Arial" w:cs="Arial"/>
          <w:sz w:val="20"/>
          <w:szCs w:val="20"/>
        </w:rPr>
        <w:t xml:space="preserve"> on new experiences, or retir</w:t>
      </w:r>
      <w:r w:rsidR="009458AB" w:rsidRPr="001C10F8">
        <w:rPr>
          <w:rFonts w:ascii="Arial" w:hAnsi="Arial" w:cs="Arial"/>
          <w:sz w:val="20"/>
          <w:szCs w:val="20"/>
        </w:rPr>
        <w:t>ing</w:t>
      </w:r>
      <w:r w:rsidRPr="001C10F8">
        <w:rPr>
          <w:rFonts w:ascii="Arial" w:hAnsi="Arial" w:cs="Arial"/>
          <w:sz w:val="20"/>
          <w:szCs w:val="20"/>
        </w:rPr>
        <w:t xml:space="preserve">, who were situated in the upper quartiles. Due to the COVID-19 pandemic, the decision was made not to replace the positions at that time. </w:t>
      </w:r>
    </w:p>
    <w:p w14:paraId="0098F532" w14:textId="6DF09428" w:rsidR="00465242" w:rsidRPr="001C10F8" w:rsidRDefault="00465242" w:rsidP="009E12F3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70C761" wp14:editId="4139BFBC">
            <wp:extent cx="5029200" cy="638175"/>
            <wp:effectExtent l="0" t="0" r="0" b="952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0A712" w14:textId="6A5461AD" w:rsidR="00DD4DFD" w:rsidRPr="001C10F8" w:rsidRDefault="0060795E" w:rsidP="009E12F3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 xml:space="preserve">In the </w:t>
      </w:r>
      <w:r w:rsidR="00672481" w:rsidRPr="001C10F8">
        <w:rPr>
          <w:rFonts w:ascii="Arial" w:hAnsi="Arial" w:cs="Arial"/>
          <w:sz w:val="20"/>
          <w:szCs w:val="20"/>
        </w:rPr>
        <w:t>12</w:t>
      </w:r>
      <w:r w:rsidR="003F37EA">
        <w:rPr>
          <w:rFonts w:ascii="Arial" w:hAnsi="Arial" w:cs="Arial"/>
          <w:sz w:val="20"/>
          <w:szCs w:val="20"/>
        </w:rPr>
        <w:t xml:space="preserve"> months</w:t>
      </w:r>
      <w:r w:rsidRPr="001C10F8">
        <w:rPr>
          <w:rFonts w:ascii="Arial" w:hAnsi="Arial" w:cs="Arial"/>
          <w:sz w:val="20"/>
          <w:szCs w:val="20"/>
        </w:rPr>
        <w:t xml:space="preserve"> to April 2021, 10% of females and 20% of males received a bonus. Our 98% mean bonus gap is s</w:t>
      </w:r>
      <w:r w:rsidR="00DD4DFD" w:rsidRPr="001C10F8">
        <w:rPr>
          <w:rFonts w:ascii="Arial" w:hAnsi="Arial" w:cs="Arial"/>
          <w:sz w:val="20"/>
          <w:szCs w:val="20"/>
        </w:rPr>
        <w:t>ubject to the executive and senior roles within the business</w:t>
      </w:r>
      <w:r w:rsidR="005E56A3" w:rsidRPr="001C10F8">
        <w:rPr>
          <w:rFonts w:ascii="Arial" w:hAnsi="Arial" w:cs="Arial"/>
          <w:sz w:val="20"/>
          <w:szCs w:val="20"/>
        </w:rPr>
        <w:t>,</w:t>
      </w:r>
      <w:r w:rsidRPr="001C10F8">
        <w:rPr>
          <w:rFonts w:ascii="Arial" w:hAnsi="Arial" w:cs="Arial"/>
          <w:sz w:val="20"/>
          <w:szCs w:val="20"/>
        </w:rPr>
        <w:t xml:space="preserve"> who were male</w:t>
      </w:r>
      <w:r w:rsidR="00DD4DFD" w:rsidRPr="001C10F8">
        <w:rPr>
          <w:rFonts w:ascii="Arial" w:hAnsi="Arial" w:cs="Arial"/>
          <w:sz w:val="20"/>
          <w:szCs w:val="20"/>
        </w:rPr>
        <w:t>.</w:t>
      </w:r>
      <w:r w:rsidR="009E12F3" w:rsidRPr="001C10F8">
        <w:rPr>
          <w:rFonts w:ascii="Arial" w:hAnsi="Arial" w:cs="Arial"/>
          <w:sz w:val="20"/>
          <w:szCs w:val="20"/>
        </w:rPr>
        <w:t xml:space="preserve"> </w:t>
      </w:r>
    </w:p>
    <w:p w14:paraId="2A985E0B" w14:textId="4A79DA1F" w:rsidR="001B17C0" w:rsidRDefault="001B17C0" w:rsidP="009E12F3">
      <w:pPr>
        <w:spacing w:line="276" w:lineRule="auto"/>
        <w:rPr>
          <w:rFonts w:ascii="Arial" w:hAnsi="Arial" w:cs="Arial"/>
          <w:sz w:val="20"/>
          <w:szCs w:val="20"/>
        </w:rPr>
      </w:pPr>
    </w:p>
    <w:p w14:paraId="6970C1D8" w14:textId="1D0C7742" w:rsidR="00043DC0" w:rsidRPr="001C10F8" w:rsidRDefault="00C83C66">
      <w:pPr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t>Outlook</w:t>
      </w:r>
    </w:p>
    <w:p w14:paraId="3D810DDE" w14:textId="77777777" w:rsidR="00C83C66" w:rsidRDefault="00C53D37" w:rsidP="009E12F3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>W</w:t>
      </w:r>
      <w:r w:rsidR="00043DC0" w:rsidRPr="001C10F8">
        <w:rPr>
          <w:rFonts w:ascii="Arial" w:hAnsi="Arial" w:cs="Arial"/>
          <w:sz w:val="20"/>
          <w:szCs w:val="20"/>
        </w:rPr>
        <w:t xml:space="preserve">e </w:t>
      </w:r>
      <w:r w:rsidRPr="001C10F8">
        <w:rPr>
          <w:rFonts w:ascii="Arial" w:hAnsi="Arial" w:cs="Arial"/>
          <w:sz w:val="20"/>
          <w:szCs w:val="20"/>
        </w:rPr>
        <w:t xml:space="preserve">are committed to </w:t>
      </w:r>
      <w:r w:rsidR="004C6EEE">
        <w:rPr>
          <w:rFonts w:ascii="Arial" w:hAnsi="Arial" w:cs="Arial"/>
          <w:sz w:val="20"/>
          <w:szCs w:val="20"/>
        </w:rPr>
        <w:t>developing our internal talent through robust acceleration programmes, which</w:t>
      </w:r>
      <w:r w:rsidR="00043DC0" w:rsidRPr="001C10F8">
        <w:rPr>
          <w:rFonts w:ascii="Arial" w:hAnsi="Arial" w:cs="Arial"/>
          <w:sz w:val="20"/>
          <w:szCs w:val="20"/>
        </w:rPr>
        <w:t xml:space="preserve"> we hope will continue to promote progression </w:t>
      </w:r>
      <w:r w:rsidR="00E510A2" w:rsidRPr="001C10F8">
        <w:rPr>
          <w:rFonts w:ascii="Arial" w:hAnsi="Arial" w:cs="Arial"/>
          <w:sz w:val="20"/>
          <w:szCs w:val="20"/>
        </w:rPr>
        <w:t xml:space="preserve">and provide career opportunities for </w:t>
      </w:r>
      <w:r w:rsidR="00043DC0" w:rsidRPr="001C10F8">
        <w:rPr>
          <w:rFonts w:ascii="Arial" w:hAnsi="Arial" w:cs="Arial"/>
          <w:sz w:val="20"/>
          <w:szCs w:val="20"/>
        </w:rPr>
        <w:t>female employees into senior roles.</w:t>
      </w:r>
    </w:p>
    <w:p w14:paraId="47F7D920" w14:textId="08479739" w:rsidR="00AA7EF3" w:rsidRPr="001C10F8" w:rsidRDefault="003A4CD7" w:rsidP="009E12F3">
      <w:pPr>
        <w:spacing w:line="276" w:lineRule="auto"/>
        <w:rPr>
          <w:rFonts w:ascii="Arial" w:hAnsi="Arial" w:cs="Arial"/>
          <w:sz w:val="20"/>
          <w:szCs w:val="20"/>
        </w:rPr>
      </w:pPr>
      <w:r w:rsidRPr="001C10F8">
        <w:rPr>
          <w:rFonts w:ascii="Arial" w:hAnsi="Arial" w:cs="Arial"/>
          <w:sz w:val="20"/>
          <w:szCs w:val="20"/>
        </w:rPr>
        <w:t xml:space="preserve"> </w:t>
      </w:r>
    </w:p>
    <w:p w14:paraId="730234EA" w14:textId="2BA346F7" w:rsidR="00043DC0" w:rsidRPr="00C83C66" w:rsidRDefault="00043DC0" w:rsidP="009E12F3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C83C66">
        <w:rPr>
          <w:rFonts w:ascii="Arial" w:hAnsi="Arial" w:cs="Arial"/>
          <w:i/>
          <w:iCs/>
          <w:sz w:val="20"/>
          <w:szCs w:val="20"/>
        </w:rPr>
        <w:t xml:space="preserve">I hereby confirm that Colosseum Dental UK is committed to the principle of gender pay equality and </w:t>
      </w:r>
      <w:r w:rsidR="004C6EEE" w:rsidRPr="00C83C66">
        <w:rPr>
          <w:rFonts w:ascii="Arial" w:hAnsi="Arial" w:cs="Arial"/>
          <w:i/>
          <w:iCs/>
          <w:sz w:val="20"/>
          <w:szCs w:val="20"/>
        </w:rPr>
        <w:t xml:space="preserve">that this information and data reported </w:t>
      </w:r>
      <w:r w:rsidR="0017199D" w:rsidRPr="00C83C66">
        <w:rPr>
          <w:rFonts w:ascii="Arial" w:hAnsi="Arial" w:cs="Arial"/>
          <w:i/>
          <w:iCs/>
          <w:sz w:val="20"/>
          <w:szCs w:val="20"/>
        </w:rPr>
        <w:t>are</w:t>
      </w:r>
      <w:r w:rsidR="004C6EEE" w:rsidRPr="00C83C66">
        <w:rPr>
          <w:rFonts w:ascii="Arial" w:hAnsi="Arial" w:cs="Arial"/>
          <w:i/>
          <w:iCs/>
          <w:sz w:val="20"/>
          <w:szCs w:val="20"/>
        </w:rPr>
        <w:t xml:space="preserve"> accurate as of the snapshot date of</w:t>
      </w:r>
      <w:r w:rsidRPr="00C83C66">
        <w:rPr>
          <w:rFonts w:ascii="Arial" w:hAnsi="Arial" w:cs="Arial"/>
          <w:i/>
          <w:iCs/>
          <w:sz w:val="20"/>
          <w:szCs w:val="20"/>
        </w:rPr>
        <w:t xml:space="preserve"> </w:t>
      </w:r>
      <w:r w:rsidR="00E73983" w:rsidRPr="00C83C66">
        <w:rPr>
          <w:rFonts w:ascii="Arial" w:hAnsi="Arial" w:cs="Arial"/>
          <w:i/>
          <w:iCs/>
          <w:sz w:val="20"/>
          <w:szCs w:val="20"/>
        </w:rPr>
        <w:t>5</w:t>
      </w:r>
      <w:r w:rsidR="00E73983" w:rsidRPr="00C83C66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E73983" w:rsidRPr="00C83C66">
        <w:rPr>
          <w:rFonts w:ascii="Arial" w:hAnsi="Arial" w:cs="Arial"/>
          <w:i/>
          <w:iCs/>
          <w:sz w:val="20"/>
          <w:szCs w:val="20"/>
        </w:rPr>
        <w:t xml:space="preserve"> April</w:t>
      </w:r>
      <w:r w:rsidRPr="00C83C66">
        <w:rPr>
          <w:rFonts w:ascii="Arial" w:hAnsi="Arial" w:cs="Arial"/>
          <w:i/>
          <w:iCs/>
          <w:sz w:val="20"/>
          <w:szCs w:val="20"/>
        </w:rPr>
        <w:t xml:space="preserve"> 2021.</w:t>
      </w:r>
    </w:p>
    <w:p w14:paraId="738D6585" w14:textId="77777777" w:rsidR="001F5FAB" w:rsidRDefault="001F5FAB" w:rsidP="00E739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149007B" w14:textId="0EC696A1" w:rsidR="00C53D37" w:rsidRPr="001C10F8" w:rsidRDefault="00C53D37" w:rsidP="00E739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C10F8">
        <w:rPr>
          <w:rFonts w:ascii="Arial" w:hAnsi="Arial" w:cs="Arial"/>
          <w:b/>
          <w:bCs/>
          <w:sz w:val="20"/>
          <w:szCs w:val="20"/>
        </w:rPr>
        <w:t>Fiona Godfrey</w:t>
      </w:r>
    </w:p>
    <w:p w14:paraId="0B081BC9" w14:textId="195F5B43" w:rsidR="009835B6" w:rsidRPr="001C10F8" w:rsidRDefault="00C53D37" w:rsidP="00E739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C10F8">
        <w:rPr>
          <w:rFonts w:ascii="Arial" w:hAnsi="Arial" w:cs="Arial"/>
          <w:b/>
          <w:bCs/>
          <w:sz w:val="20"/>
          <w:szCs w:val="20"/>
        </w:rPr>
        <w:t>HR Operations Manager</w:t>
      </w:r>
      <w:r w:rsidR="00F203BD">
        <w:rPr>
          <w:rFonts w:ascii="Arial" w:hAnsi="Arial" w:cs="Arial"/>
          <w:b/>
          <w:bCs/>
          <w:sz w:val="20"/>
          <w:szCs w:val="20"/>
        </w:rPr>
        <w:br/>
      </w:r>
      <w:r w:rsidRPr="001C10F8">
        <w:rPr>
          <w:rFonts w:ascii="Arial" w:hAnsi="Arial" w:cs="Arial"/>
          <w:b/>
          <w:bCs/>
          <w:sz w:val="20"/>
          <w:szCs w:val="20"/>
        </w:rPr>
        <w:t xml:space="preserve">Colosseum Dental UK </w:t>
      </w:r>
    </w:p>
    <w:p w14:paraId="5E28117D" w14:textId="127C97A8" w:rsidR="00DE20F8" w:rsidRDefault="00DE20F8" w:rsidP="00E739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0D2B0B7" w14:textId="3DD24E86" w:rsidR="001F5FAB" w:rsidRDefault="001F5FAB" w:rsidP="00E739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81B2FB0" w14:textId="560157F1" w:rsidR="001F5FAB" w:rsidRDefault="001F5FAB" w:rsidP="00E739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C978CB3" w14:textId="77777777" w:rsidR="001F5FAB" w:rsidRPr="001C10F8" w:rsidRDefault="001F5FAB" w:rsidP="00E7398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26D88E7" w14:textId="5599CD1B" w:rsidR="00117193" w:rsidRPr="00672481" w:rsidRDefault="00117193" w:rsidP="009E12F3">
      <w:pPr>
        <w:spacing w:line="276" w:lineRule="auto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672481">
        <w:rPr>
          <w:rFonts w:ascii="Arial" w:hAnsi="Arial" w:cs="Arial"/>
          <w:i/>
          <w:iCs/>
          <w:color w:val="4472C4" w:themeColor="accent1"/>
          <w:sz w:val="18"/>
          <w:szCs w:val="18"/>
        </w:rPr>
        <w:t>Disclaimer: Please be advised that</w:t>
      </w:r>
      <w:r w:rsidR="003E704E">
        <w:rPr>
          <w:rFonts w:ascii="Arial" w:hAnsi="Arial" w:cs="Arial"/>
          <w:i/>
          <w:iCs/>
          <w:color w:val="4472C4" w:themeColor="accent1"/>
          <w:sz w:val="18"/>
          <w:szCs w:val="18"/>
        </w:rPr>
        <w:t>,</w:t>
      </w:r>
      <w:r w:rsidRPr="00672481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unfortunately, inaccurate data was collated/reported on for 2018/19 and 2019/20’s gender pay gap report</w:t>
      </w:r>
      <w:r w:rsidR="0017199D">
        <w:rPr>
          <w:rFonts w:ascii="Arial" w:hAnsi="Arial" w:cs="Arial"/>
          <w:i/>
          <w:iCs/>
          <w:color w:val="4472C4" w:themeColor="accent1"/>
          <w:sz w:val="18"/>
          <w:szCs w:val="18"/>
        </w:rPr>
        <w:t>s</w:t>
      </w:r>
      <w:r w:rsidRPr="00672481"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. Having identified this, we have now rectified our data collation methods. Thus, the above report provides insight into 2020/21’s gender pay gap, factors that impacted the statistics, and what measures we shall endeavour to take to close the gap moving forwards. </w:t>
      </w:r>
    </w:p>
    <w:sectPr w:rsidR="00117193" w:rsidRPr="00672481" w:rsidSect="00E73983">
      <w:headerReference w:type="default" r:id="rId9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D668" w14:textId="77777777" w:rsidR="00DF067C" w:rsidRDefault="00DF067C" w:rsidP="00117193">
      <w:pPr>
        <w:spacing w:after="0" w:line="240" w:lineRule="auto"/>
      </w:pPr>
      <w:r>
        <w:separator/>
      </w:r>
    </w:p>
  </w:endnote>
  <w:endnote w:type="continuationSeparator" w:id="0">
    <w:p w14:paraId="4ED0C470" w14:textId="77777777" w:rsidR="00DF067C" w:rsidRDefault="00DF067C" w:rsidP="0011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1A11" w14:textId="77777777" w:rsidR="00DF067C" w:rsidRDefault="00DF067C" w:rsidP="00117193">
      <w:pPr>
        <w:spacing w:after="0" w:line="240" w:lineRule="auto"/>
      </w:pPr>
      <w:r>
        <w:separator/>
      </w:r>
    </w:p>
  </w:footnote>
  <w:footnote w:type="continuationSeparator" w:id="0">
    <w:p w14:paraId="580ED9B4" w14:textId="77777777" w:rsidR="00DF067C" w:rsidRDefault="00DF067C" w:rsidP="0011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5569" w14:textId="64B32243" w:rsidR="00DE20F8" w:rsidRDefault="00DE20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660CC" wp14:editId="392BCA7A">
          <wp:simplePos x="0" y="0"/>
          <wp:positionH relativeFrom="column">
            <wp:posOffset>4381500</wp:posOffset>
          </wp:positionH>
          <wp:positionV relativeFrom="paragraph">
            <wp:posOffset>-327660</wp:posOffset>
          </wp:positionV>
          <wp:extent cx="1996440" cy="490101"/>
          <wp:effectExtent l="0" t="0" r="381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90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tDC3NDcyM7MA0ko6SsGpxcWZ+XkgBYa1AEXG6UssAAAA"/>
  </w:docVars>
  <w:rsids>
    <w:rsidRoot w:val="00E92624"/>
    <w:rsid w:val="000150D7"/>
    <w:rsid w:val="000254CA"/>
    <w:rsid w:val="00026292"/>
    <w:rsid w:val="00043DC0"/>
    <w:rsid w:val="00067A13"/>
    <w:rsid w:val="000C2B22"/>
    <w:rsid w:val="001035ED"/>
    <w:rsid w:val="00106A36"/>
    <w:rsid w:val="00110F69"/>
    <w:rsid w:val="00117193"/>
    <w:rsid w:val="00130BC0"/>
    <w:rsid w:val="00137DD6"/>
    <w:rsid w:val="0017199D"/>
    <w:rsid w:val="001B17C0"/>
    <w:rsid w:val="001C10F1"/>
    <w:rsid w:val="001C10F8"/>
    <w:rsid w:val="001F5FAB"/>
    <w:rsid w:val="0021037E"/>
    <w:rsid w:val="00225CE8"/>
    <w:rsid w:val="0025413A"/>
    <w:rsid w:val="002A2DEB"/>
    <w:rsid w:val="002C3E9F"/>
    <w:rsid w:val="002D0C6C"/>
    <w:rsid w:val="002F1051"/>
    <w:rsid w:val="003025EC"/>
    <w:rsid w:val="00302928"/>
    <w:rsid w:val="0031497C"/>
    <w:rsid w:val="00355A54"/>
    <w:rsid w:val="00360DA5"/>
    <w:rsid w:val="003923EC"/>
    <w:rsid w:val="003A4CD7"/>
    <w:rsid w:val="003C5034"/>
    <w:rsid w:val="003E019C"/>
    <w:rsid w:val="003E6D1F"/>
    <w:rsid w:val="003E704E"/>
    <w:rsid w:val="003F37EA"/>
    <w:rsid w:val="00413728"/>
    <w:rsid w:val="0041632E"/>
    <w:rsid w:val="00423728"/>
    <w:rsid w:val="00424243"/>
    <w:rsid w:val="00464F64"/>
    <w:rsid w:val="00465242"/>
    <w:rsid w:val="004A0F6D"/>
    <w:rsid w:val="004C6EEE"/>
    <w:rsid w:val="00514F39"/>
    <w:rsid w:val="00520226"/>
    <w:rsid w:val="00564F71"/>
    <w:rsid w:val="005E56A3"/>
    <w:rsid w:val="005E689F"/>
    <w:rsid w:val="005F6A8F"/>
    <w:rsid w:val="0060795E"/>
    <w:rsid w:val="00627236"/>
    <w:rsid w:val="006330BC"/>
    <w:rsid w:val="00656024"/>
    <w:rsid w:val="00672481"/>
    <w:rsid w:val="00677408"/>
    <w:rsid w:val="00686825"/>
    <w:rsid w:val="006D3FA3"/>
    <w:rsid w:val="006D7C33"/>
    <w:rsid w:val="006E3104"/>
    <w:rsid w:val="006E4AD5"/>
    <w:rsid w:val="006E7B10"/>
    <w:rsid w:val="0071603F"/>
    <w:rsid w:val="00723E41"/>
    <w:rsid w:val="007B7267"/>
    <w:rsid w:val="007C1EB7"/>
    <w:rsid w:val="007D25B5"/>
    <w:rsid w:val="00806DB4"/>
    <w:rsid w:val="00812C42"/>
    <w:rsid w:val="00866172"/>
    <w:rsid w:val="00867642"/>
    <w:rsid w:val="00870481"/>
    <w:rsid w:val="008A4056"/>
    <w:rsid w:val="008B0640"/>
    <w:rsid w:val="008C2B22"/>
    <w:rsid w:val="008D477C"/>
    <w:rsid w:val="008E2F56"/>
    <w:rsid w:val="008F02F1"/>
    <w:rsid w:val="00935765"/>
    <w:rsid w:val="009458AB"/>
    <w:rsid w:val="009835B6"/>
    <w:rsid w:val="009E12F3"/>
    <w:rsid w:val="00A1192C"/>
    <w:rsid w:val="00A702DA"/>
    <w:rsid w:val="00AA7EF3"/>
    <w:rsid w:val="00AD322D"/>
    <w:rsid w:val="00B5094C"/>
    <w:rsid w:val="00B52837"/>
    <w:rsid w:val="00B6477C"/>
    <w:rsid w:val="00B712BC"/>
    <w:rsid w:val="00BD36FC"/>
    <w:rsid w:val="00BE7080"/>
    <w:rsid w:val="00BF2ABF"/>
    <w:rsid w:val="00C132C1"/>
    <w:rsid w:val="00C211CC"/>
    <w:rsid w:val="00C53D37"/>
    <w:rsid w:val="00C6330B"/>
    <w:rsid w:val="00C83430"/>
    <w:rsid w:val="00C83C66"/>
    <w:rsid w:val="00C86FB8"/>
    <w:rsid w:val="00CA4C36"/>
    <w:rsid w:val="00CA5B3B"/>
    <w:rsid w:val="00CE2F5E"/>
    <w:rsid w:val="00CF013C"/>
    <w:rsid w:val="00D45C33"/>
    <w:rsid w:val="00D91A82"/>
    <w:rsid w:val="00DD4DFD"/>
    <w:rsid w:val="00DE07D4"/>
    <w:rsid w:val="00DE20F8"/>
    <w:rsid w:val="00DF067C"/>
    <w:rsid w:val="00DF2595"/>
    <w:rsid w:val="00E221DF"/>
    <w:rsid w:val="00E510A2"/>
    <w:rsid w:val="00E71C4A"/>
    <w:rsid w:val="00E73983"/>
    <w:rsid w:val="00E92624"/>
    <w:rsid w:val="00EA7FCD"/>
    <w:rsid w:val="00ED43D3"/>
    <w:rsid w:val="00EF1820"/>
    <w:rsid w:val="00F03E0E"/>
    <w:rsid w:val="00F077D2"/>
    <w:rsid w:val="00F203BD"/>
    <w:rsid w:val="00F56715"/>
    <w:rsid w:val="00F8367E"/>
    <w:rsid w:val="00F93F02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CA5C"/>
  <w15:chartTrackingRefBased/>
  <w15:docId w15:val="{8F568685-69DC-4004-8BC5-FAB3DBA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93"/>
  </w:style>
  <w:style w:type="paragraph" w:styleId="Footer">
    <w:name w:val="footer"/>
    <w:basedOn w:val="Normal"/>
    <w:link w:val="FooterChar"/>
    <w:uiPriority w:val="99"/>
    <w:unhideWhenUsed/>
    <w:rsid w:val="00117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93"/>
  </w:style>
  <w:style w:type="character" w:styleId="CommentReference">
    <w:name w:val="annotation reference"/>
    <w:basedOn w:val="DefaultParagraphFont"/>
    <w:uiPriority w:val="99"/>
    <w:semiHidden/>
    <w:unhideWhenUsed/>
    <w:rsid w:val="00465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Godfrey</dc:creator>
  <cp:keywords/>
  <dc:description/>
  <cp:lastModifiedBy>Nicola Bebbington</cp:lastModifiedBy>
  <cp:revision>2</cp:revision>
  <cp:lastPrinted>2022-03-29T15:17:00Z</cp:lastPrinted>
  <dcterms:created xsi:type="dcterms:W3CDTF">2022-03-30T14:46:00Z</dcterms:created>
  <dcterms:modified xsi:type="dcterms:W3CDTF">2022-03-30T14:46:00Z</dcterms:modified>
</cp:coreProperties>
</file>